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6DF8F7C" w14:textId="674E1F1C" w:rsidR="00A75943" w:rsidRDefault="009A0D51" w:rsidP="00A75943">
      <w:pPr>
        <w:jc w:val="center"/>
      </w:pPr>
      <w:r>
        <w:rPr>
          <w:b/>
          <w:color w:val="1F4E79" w:themeColor="accent1" w:themeShade="80"/>
          <w:sz w:val="28"/>
          <w:szCs w:val="28"/>
        </w:rPr>
        <w:t>English Studies 12</w:t>
      </w:r>
      <w:r w:rsidR="00AB2022" w:rsidRPr="00AB2022">
        <w:rPr>
          <w:b/>
          <w:color w:val="1F4E79" w:themeColor="accent1" w:themeShade="80"/>
          <w:sz w:val="28"/>
          <w:szCs w:val="28"/>
        </w:rPr>
        <w:t xml:space="preserve"> </w:t>
      </w: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77777777" w:rsidR="0027351C" w:rsidRDefault="0027351C" w:rsidP="00A75943">
      <w:pPr>
        <w:jc w:val="cente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3103B5F5" w14:textId="77777777" w:rsidR="009678E6" w:rsidRPr="009678E6" w:rsidRDefault="009678E6" w:rsidP="009678E6">
      <w:pPr>
        <w:shd w:val="clear" w:color="auto" w:fill="FFFFFF"/>
        <w:spacing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The English Language Arts curriculum, while always centered around developing strong communication, writing, and critical thinking skills, provides opportunity for learners to focus on the following big ideas.</w:t>
      </w:r>
    </w:p>
    <w:p w14:paraId="7668428E" w14:textId="77777777" w:rsidR="009678E6" w:rsidRPr="009678E6" w:rsidRDefault="009678E6" w:rsidP="009678E6">
      <w:pPr>
        <w:shd w:val="clear" w:color="auto" w:fill="FFFFFF"/>
        <w:spacing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BIG IDEAS for English Studies 12:</w:t>
      </w:r>
    </w:p>
    <w:p w14:paraId="18CE3787"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The exploration of text and story deepens our understanding of diverse, complex ideas about identity, others and the world.</w:t>
      </w:r>
    </w:p>
    <w:p w14:paraId="3A34E5EC"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People understand text differently depending on their worldviews and perspectives.</w:t>
      </w:r>
    </w:p>
    <w:p w14:paraId="1A656B33"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Texts are socially, culturally, geographically, and historically constructed.</w:t>
      </w:r>
    </w:p>
    <w:p w14:paraId="3FCE3C8C"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Language shapes ideas and influences others.</w:t>
      </w:r>
    </w:p>
    <w:p w14:paraId="65F5A977"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Questioning what we hear, read, and view contributes to our ability to be educated and engaged citizens.</w:t>
      </w:r>
    </w:p>
    <w:p w14:paraId="1C731592" w14:textId="77777777" w:rsidR="009678E6" w:rsidRPr="009678E6" w:rsidRDefault="009678E6" w:rsidP="009678E6">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val="en-CA" w:eastAsia="en-CA"/>
        </w:rPr>
      </w:pPr>
      <w:r w:rsidRPr="009678E6">
        <w:rPr>
          <w:rFonts w:ascii="Segoe UI" w:eastAsia="Times New Roman" w:hAnsi="Segoe UI" w:cs="Segoe UI"/>
          <w:color w:val="373A3C"/>
          <w:sz w:val="23"/>
          <w:szCs w:val="23"/>
          <w:lang w:val="en-CA" w:eastAsia="en-CA"/>
        </w:rPr>
        <w:t>The examination of First Peoples cultures and lived experiences through text builds understanding of Canadians’ responsibilities in relation to </w:t>
      </w:r>
      <w:r w:rsidRPr="009678E6">
        <w:rPr>
          <w:rFonts w:ascii="Segoe UI" w:eastAsia="Times New Roman" w:hAnsi="Segoe UI" w:cs="Segoe UI"/>
          <w:b/>
          <w:bCs/>
          <w:color w:val="373A3C"/>
          <w:sz w:val="23"/>
          <w:szCs w:val="23"/>
          <w:lang w:val="en-CA" w:eastAsia="en-CA"/>
        </w:rPr>
        <w:t>Reconciliation</w:t>
      </w:r>
      <w:r w:rsidRPr="009678E6">
        <w:rPr>
          <w:rFonts w:ascii="Segoe UI" w:eastAsia="Times New Roman" w:hAnsi="Segoe UI" w:cs="Segoe UI"/>
          <w:color w:val="373A3C"/>
          <w:sz w:val="23"/>
          <w:szCs w:val="23"/>
          <w:lang w:val="en-CA" w:eastAsia="en-CA"/>
        </w:rPr>
        <w:t>.</w:t>
      </w:r>
    </w:p>
    <w:p w14:paraId="5675AEFD" w14:textId="2F1BFCBF"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993063">
        <w:rPr>
          <w:rFonts w:ascii="Arial" w:hAnsi="Arial" w:cs="Arial"/>
          <w:color w:val="1F4E79" w:themeColor="accent1" w:themeShade="80"/>
        </w:rPr>
        <w:t xml:space="preserve"> </w:t>
      </w:r>
      <w:r w:rsidR="009678E6">
        <w:rPr>
          <w:rFonts w:ascii="Arial" w:hAnsi="Arial" w:cs="Arial"/>
        </w:rPr>
        <w:t>English Language Arts 10, 11 or English First Peoples 10, 11</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0158F8DE"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993063">
        <w:rPr>
          <w:rFonts w:ascii="Arial" w:hAnsi="Arial" w:cs="Arial"/>
        </w:rPr>
        <w:t>.</w:t>
      </w:r>
    </w:p>
    <w:p w14:paraId="060F45A1" w14:textId="77777777" w:rsidR="009678E6" w:rsidRDefault="009678E6" w:rsidP="00A75943">
      <w:pPr>
        <w:rPr>
          <w:rFonts w:ascii="Arial" w:hAnsi="Arial" w:cs="Arial"/>
        </w:rPr>
      </w:pPr>
    </w:p>
    <w:p w14:paraId="3F929106" w14:textId="77777777" w:rsidR="009678E6" w:rsidRPr="009678E6" w:rsidRDefault="009678E6" w:rsidP="009678E6">
      <w:pPr>
        <w:rPr>
          <w:rFonts w:ascii="Arial" w:hAnsi="Arial" w:cs="Arial"/>
        </w:rPr>
      </w:pPr>
      <w:r w:rsidRPr="009678E6">
        <w:rPr>
          <w:rFonts w:ascii="Arial" w:hAnsi="Arial" w:cs="Arial"/>
        </w:rPr>
        <w:t>This 4-credit course will be broken down as follows:</w:t>
      </w:r>
    </w:p>
    <w:p w14:paraId="74D25DE1" w14:textId="77777777" w:rsidR="009678E6" w:rsidRPr="009678E6" w:rsidRDefault="009678E6" w:rsidP="009678E6">
      <w:pPr>
        <w:rPr>
          <w:rFonts w:ascii="Arial" w:hAnsi="Arial" w:cs="Arial"/>
        </w:rPr>
      </w:pPr>
    </w:p>
    <w:p w14:paraId="4568849D" w14:textId="3CA99F4E" w:rsidR="009678E6" w:rsidRPr="009678E6" w:rsidRDefault="009678E6" w:rsidP="009678E6">
      <w:pPr>
        <w:rPr>
          <w:rFonts w:ascii="Arial" w:hAnsi="Arial" w:cs="Arial"/>
        </w:rPr>
      </w:pPr>
      <w:r w:rsidRPr="009678E6">
        <w:rPr>
          <w:rFonts w:ascii="Arial" w:hAnsi="Arial" w:cs="Arial"/>
        </w:rPr>
        <w:t>Unit 1: The Basics</w:t>
      </w:r>
      <w:r>
        <w:rPr>
          <w:rFonts w:ascii="Arial" w:hAnsi="Arial" w:cs="Arial"/>
        </w:rPr>
        <w:t xml:space="preserve"> (3 weeks)</w:t>
      </w:r>
    </w:p>
    <w:p w14:paraId="55B448E2" w14:textId="1463A503" w:rsidR="009678E6" w:rsidRPr="009678E6" w:rsidRDefault="009678E6" w:rsidP="009678E6">
      <w:pPr>
        <w:rPr>
          <w:rFonts w:ascii="Arial" w:hAnsi="Arial" w:cs="Arial"/>
        </w:rPr>
      </w:pPr>
      <w:r w:rsidRPr="009678E6">
        <w:rPr>
          <w:rFonts w:ascii="Arial" w:hAnsi="Arial" w:cs="Arial"/>
        </w:rPr>
        <w:t>Unit 2: Communication</w:t>
      </w:r>
      <w:r>
        <w:rPr>
          <w:rFonts w:ascii="Arial" w:hAnsi="Arial" w:cs="Arial"/>
        </w:rPr>
        <w:t xml:space="preserve"> (6 weeks)</w:t>
      </w:r>
    </w:p>
    <w:p w14:paraId="005CFBBE" w14:textId="52514F7F" w:rsidR="009678E6" w:rsidRPr="009678E6" w:rsidRDefault="009678E6" w:rsidP="009678E6">
      <w:pPr>
        <w:rPr>
          <w:rFonts w:ascii="Arial" w:hAnsi="Arial" w:cs="Arial"/>
        </w:rPr>
      </w:pPr>
      <w:r w:rsidRPr="009678E6">
        <w:rPr>
          <w:rFonts w:ascii="Arial" w:hAnsi="Arial" w:cs="Arial"/>
        </w:rPr>
        <w:lastRenderedPageBreak/>
        <w:t>Unit 3: Independent Novel Study</w:t>
      </w:r>
      <w:r>
        <w:rPr>
          <w:rFonts w:ascii="Arial" w:hAnsi="Arial" w:cs="Arial"/>
        </w:rPr>
        <w:t xml:space="preserve"> (ongoing throughout course)</w:t>
      </w:r>
    </w:p>
    <w:p w14:paraId="0A32623F" w14:textId="4DBE30D1" w:rsidR="009678E6" w:rsidRPr="009678E6" w:rsidRDefault="009678E6" w:rsidP="009678E6">
      <w:pPr>
        <w:rPr>
          <w:rFonts w:ascii="Arial" w:hAnsi="Arial" w:cs="Arial"/>
        </w:rPr>
      </w:pPr>
      <w:r w:rsidRPr="009678E6">
        <w:rPr>
          <w:rFonts w:ascii="Arial" w:hAnsi="Arial" w:cs="Arial"/>
        </w:rPr>
        <w:t>Unit 4: Personal and Cultural Responsibility</w:t>
      </w:r>
      <w:r>
        <w:rPr>
          <w:rFonts w:ascii="Arial" w:hAnsi="Arial" w:cs="Arial"/>
        </w:rPr>
        <w:t xml:space="preserve"> (6 weeks)</w:t>
      </w:r>
    </w:p>
    <w:p w14:paraId="49EFC389" w14:textId="13D255B7" w:rsidR="009678E6" w:rsidRPr="009678E6" w:rsidRDefault="009678E6" w:rsidP="009678E6">
      <w:pPr>
        <w:rPr>
          <w:rFonts w:ascii="Arial" w:hAnsi="Arial" w:cs="Arial"/>
        </w:rPr>
      </w:pPr>
      <w:r w:rsidRPr="009678E6">
        <w:rPr>
          <w:rFonts w:ascii="Arial" w:hAnsi="Arial" w:cs="Arial"/>
        </w:rPr>
        <w:t>Unit 5: Personal and Social Responsibility</w:t>
      </w:r>
      <w:r>
        <w:rPr>
          <w:rFonts w:ascii="Arial" w:hAnsi="Arial" w:cs="Arial"/>
        </w:rPr>
        <w:t xml:space="preserve"> (6 weeks)</w:t>
      </w:r>
    </w:p>
    <w:p w14:paraId="0E2D2CEA" w14:textId="2F411AB1" w:rsidR="009678E6" w:rsidRPr="009678E6" w:rsidRDefault="009678E6" w:rsidP="009678E6">
      <w:pPr>
        <w:rPr>
          <w:rFonts w:ascii="Arial" w:hAnsi="Arial" w:cs="Arial"/>
        </w:rPr>
      </w:pPr>
      <w:r w:rsidRPr="009678E6">
        <w:rPr>
          <w:rFonts w:ascii="Arial" w:hAnsi="Arial" w:cs="Arial"/>
        </w:rPr>
        <w:t>Unit 6: Creative and Critical Thinking</w:t>
      </w:r>
      <w:r>
        <w:rPr>
          <w:rFonts w:ascii="Arial" w:hAnsi="Arial" w:cs="Arial"/>
        </w:rPr>
        <w:t xml:space="preserve"> (6 weeks)</w:t>
      </w:r>
    </w:p>
    <w:p w14:paraId="5F077894" w14:textId="77777777" w:rsidR="009678E6" w:rsidRDefault="009678E6" w:rsidP="00A75943">
      <w:pPr>
        <w:rPr>
          <w:rFonts w:ascii="Arial" w:hAnsi="Arial" w:cs="Arial"/>
          <w:b/>
          <w:color w:val="1F4E79" w:themeColor="accent1" w:themeShade="80"/>
          <w:sz w:val="28"/>
          <w:szCs w:val="28"/>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39022CED"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w:t>
      </w:r>
      <w:r w:rsidR="008C6E11">
        <w:rPr>
          <w:rFonts w:ascii="Arial" w:hAnsi="Arial" w:cs="Arial"/>
          <w:color w:val="000000" w:themeColor="text1"/>
        </w:rPr>
        <w:t>our D2L</w:t>
      </w:r>
      <w:r w:rsidRPr="0055057A">
        <w:rPr>
          <w:rFonts w:ascii="Arial" w:hAnsi="Arial" w:cs="Arial"/>
          <w:color w:val="000000" w:themeColor="text1"/>
        </w:rPr>
        <w:t xml:space="preserve">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r w:rsidR="009678E6">
        <w:rPr>
          <w:rFonts w:ascii="Arial" w:hAnsi="Arial" w:cs="Arial"/>
          <w:color w:val="000000" w:themeColor="text1"/>
        </w:rPr>
        <w:t xml:space="preserve"> All students will need to find their own novel for the Independent Novel Study.</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38AF401B"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63B1145" w14:textId="13124628" w:rsidR="00674F7A" w:rsidRDefault="00674F7A" w:rsidP="00AD1604">
      <w:pPr>
        <w:rPr>
          <w:rFonts w:ascii="Arial" w:hAnsi="Arial" w:cs="Arial"/>
          <w:b/>
          <w:color w:val="1F4E79" w:themeColor="accent1" w:themeShade="80"/>
          <w:sz w:val="28"/>
          <w:szCs w:val="28"/>
          <w:u w:val="single"/>
        </w:rPr>
      </w:pPr>
    </w:p>
    <w:p w14:paraId="24D339E4" w14:textId="77777777" w:rsidR="00674F7A" w:rsidRPr="00674F7A" w:rsidRDefault="00674F7A" w:rsidP="00674F7A">
      <w:pPr>
        <w:spacing w:before="100" w:beforeAutospacing="1" w:after="100" w:afterAutospacing="1"/>
        <w:jc w:val="center"/>
        <w:rPr>
          <w:rFonts w:ascii="Arial" w:eastAsia="Times New Roman" w:hAnsi="Arial" w:cs="Arial"/>
          <w:color w:val="000000"/>
          <w:sz w:val="27"/>
          <w:szCs w:val="27"/>
          <w:lang w:val="en-CA" w:eastAsia="en-CA"/>
        </w:rPr>
      </w:pPr>
      <w:r w:rsidRPr="00674F7A">
        <w:rPr>
          <w:rFonts w:ascii="Arial" w:eastAsia="Times New Roman" w:hAnsi="Arial" w:cs="Arial"/>
          <w:b/>
          <w:bCs/>
          <w:color w:val="0000FF"/>
          <w:sz w:val="28"/>
          <w:szCs w:val="28"/>
          <w:lang w:val="en-CA" w:eastAsia="en-CA"/>
        </w:rPr>
        <w:t>Assessment and Evaluation</w:t>
      </w:r>
    </w:p>
    <w:p w14:paraId="5660B47F" w14:textId="77777777" w:rsidR="00674F7A" w:rsidRPr="00674F7A" w:rsidRDefault="00674F7A" w:rsidP="00674F7A">
      <w:pPr>
        <w:spacing w:before="100" w:beforeAutospacing="1" w:after="100" w:afterAutospacing="1"/>
        <w:rPr>
          <w:rFonts w:ascii="Arial" w:eastAsia="Times New Roman" w:hAnsi="Arial" w:cs="Arial"/>
          <w:color w:val="000000"/>
          <w:sz w:val="27"/>
          <w:szCs w:val="27"/>
          <w:lang w:val="en-CA" w:eastAsia="en-CA"/>
        </w:rPr>
      </w:pPr>
      <w:r w:rsidRPr="00674F7A">
        <w:rPr>
          <w:rFonts w:ascii="Arial" w:eastAsia="Times New Roman" w:hAnsi="Arial" w:cs="Arial"/>
          <w:color w:val="000000"/>
          <w:sz w:val="27"/>
          <w:szCs w:val="27"/>
          <w:lang w:val="en-CA" w:eastAsia="en-CA"/>
        </w:rPr>
        <w:t>Students will be assessed through a variety of assignments and assessments. Your assignments and assessments will be weighed as follows:</w:t>
      </w:r>
    </w:p>
    <w:tbl>
      <w:tblPr>
        <w:tblW w:w="98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8"/>
        <w:gridCol w:w="4062"/>
        <w:gridCol w:w="1250"/>
      </w:tblGrid>
      <w:tr w:rsidR="00674F7A" w:rsidRPr="00674F7A" w14:paraId="5985A3D7" w14:textId="77777777" w:rsidTr="00674F7A">
        <w:trPr>
          <w:tblCellSpacing w:w="15" w:type="dxa"/>
        </w:trPr>
        <w:tc>
          <w:tcPr>
            <w:tcW w:w="4397" w:type="dxa"/>
            <w:vAlign w:val="center"/>
            <w:hideMark/>
          </w:tcPr>
          <w:p w14:paraId="56F94FB7"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b/>
                <w:bCs/>
                <w:color w:val="000000"/>
                <w:sz w:val="20"/>
                <w:szCs w:val="20"/>
                <w:lang w:val="en-CA" w:eastAsia="en-CA"/>
              </w:rPr>
              <w:t>Category</w:t>
            </w:r>
          </w:p>
        </w:tc>
        <w:tc>
          <w:tcPr>
            <w:tcW w:w="3955" w:type="dxa"/>
            <w:vAlign w:val="center"/>
            <w:hideMark/>
          </w:tcPr>
          <w:p w14:paraId="357408AE" w14:textId="77777777" w:rsidR="00674F7A" w:rsidRPr="00674F7A" w:rsidRDefault="00674F7A" w:rsidP="00674F7A">
            <w:pPr>
              <w:spacing w:before="100" w:beforeAutospacing="1" w:after="100" w:afterAutospacing="1"/>
              <w:jc w:val="center"/>
              <w:rPr>
                <w:rFonts w:ascii="Arial" w:eastAsia="Times New Roman" w:hAnsi="Arial" w:cs="Arial"/>
                <w:color w:val="000000"/>
                <w:sz w:val="20"/>
                <w:szCs w:val="20"/>
                <w:lang w:val="en-CA" w:eastAsia="en-CA"/>
              </w:rPr>
            </w:pPr>
            <w:r w:rsidRPr="00674F7A">
              <w:rPr>
                <w:rFonts w:ascii="Arial" w:eastAsia="Times New Roman" w:hAnsi="Arial" w:cs="Arial"/>
                <w:b/>
                <w:bCs/>
                <w:color w:val="000000"/>
                <w:sz w:val="20"/>
                <w:szCs w:val="20"/>
                <w:lang w:val="en-CA" w:eastAsia="en-CA"/>
              </w:rPr>
              <w:t>Tasks</w:t>
            </w:r>
            <w:r w:rsidRPr="00674F7A">
              <w:rPr>
                <w:rFonts w:ascii="Arial" w:eastAsia="Times New Roman" w:hAnsi="Arial" w:cs="Arial"/>
                <w:color w:val="000000"/>
                <w:sz w:val="20"/>
                <w:szCs w:val="20"/>
                <w:lang w:val="en-CA" w:eastAsia="en-CA"/>
              </w:rPr>
              <w:br/>
            </w:r>
          </w:p>
        </w:tc>
        <w:tc>
          <w:tcPr>
            <w:tcW w:w="1182" w:type="dxa"/>
            <w:vAlign w:val="center"/>
            <w:hideMark/>
          </w:tcPr>
          <w:p w14:paraId="3F7DD5F3"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b/>
                <w:bCs/>
                <w:color w:val="000000"/>
                <w:sz w:val="20"/>
                <w:szCs w:val="20"/>
                <w:lang w:val="en-CA" w:eastAsia="en-CA"/>
              </w:rPr>
              <w:t>Weight</w:t>
            </w:r>
          </w:p>
        </w:tc>
      </w:tr>
      <w:tr w:rsidR="00674F7A" w:rsidRPr="00674F7A" w14:paraId="50D07F2C" w14:textId="77777777" w:rsidTr="00674F7A">
        <w:trPr>
          <w:tblCellSpacing w:w="15" w:type="dxa"/>
        </w:trPr>
        <w:tc>
          <w:tcPr>
            <w:tcW w:w="4397" w:type="dxa"/>
            <w:vAlign w:val="center"/>
            <w:hideMark/>
          </w:tcPr>
          <w:p w14:paraId="76EB63C4"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Grammar and Editing Assessments</w:t>
            </w:r>
            <w:r w:rsidRPr="00674F7A">
              <w:rPr>
                <w:rFonts w:ascii="Arial" w:eastAsia="Times New Roman" w:hAnsi="Arial" w:cs="Arial"/>
                <w:color w:val="000000"/>
                <w:sz w:val="20"/>
                <w:szCs w:val="20"/>
                <w:lang w:val="en-CA" w:eastAsia="en-CA"/>
              </w:rPr>
              <w:br/>
            </w:r>
          </w:p>
        </w:tc>
        <w:tc>
          <w:tcPr>
            <w:tcW w:w="3955" w:type="dxa"/>
            <w:vAlign w:val="center"/>
            <w:hideMark/>
          </w:tcPr>
          <w:p w14:paraId="3F5F4F4A"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Grammar Quizzes 1 &amp; 2</w:t>
            </w:r>
          </w:p>
          <w:p w14:paraId="467191BD"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Grammar Assessment</w:t>
            </w:r>
          </w:p>
          <w:p w14:paraId="0DF0E0EC"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Vocabulary Assessments 1 &amp; 2</w:t>
            </w:r>
          </w:p>
        </w:tc>
        <w:tc>
          <w:tcPr>
            <w:tcW w:w="1182" w:type="dxa"/>
            <w:vAlign w:val="center"/>
            <w:hideMark/>
          </w:tcPr>
          <w:p w14:paraId="6CF1685E"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br/>
            </w:r>
          </w:p>
          <w:p w14:paraId="043DC58E" w14:textId="3647DBC0" w:rsidR="00674F7A" w:rsidRPr="00674F7A" w:rsidRDefault="008C6E11" w:rsidP="00674F7A">
            <w:pPr>
              <w:spacing w:before="100" w:beforeAutospacing="1" w:after="100" w:afterAutospacing="1"/>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TBD</w:t>
            </w:r>
          </w:p>
        </w:tc>
      </w:tr>
      <w:tr w:rsidR="00674F7A" w:rsidRPr="00674F7A" w14:paraId="7FBC6C04" w14:textId="77777777" w:rsidTr="00674F7A">
        <w:trPr>
          <w:tblCellSpacing w:w="15" w:type="dxa"/>
        </w:trPr>
        <w:tc>
          <w:tcPr>
            <w:tcW w:w="4397" w:type="dxa"/>
            <w:vAlign w:val="center"/>
            <w:hideMark/>
          </w:tcPr>
          <w:p w14:paraId="69ABA9BA"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Composition Assessments</w:t>
            </w:r>
            <w:r w:rsidRPr="00674F7A">
              <w:rPr>
                <w:rFonts w:ascii="Arial" w:eastAsia="Times New Roman" w:hAnsi="Arial" w:cs="Arial"/>
                <w:color w:val="000000"/>
                <w:sz w:val="20"/>
                <w:szCs w:val="20"/>
                <w:lang w:val="en-CA" w:eastAsia="en-CA"/>
              </w:rPr>
              <w:br/>
            </w:r>
          </w:p>
        </w:tc>
        <w:tc>
          <w:tcPr>
            <w:tcW w:w="3955" w:type="dxa"/>
            <w:vAlign w:val="center"/>
            <w:hideMark/>
          </w:tcPr>
          <w:p w14:paraId="799B303D"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Personal Profile Assignment</w:t>
            </w:r>
          </w:p>
          <w:p w14:paraId="51969509"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Professional Email Assignment</w:t>
            </w:r>
          </w:p>
          <w:p w14:paraId="18E0644C"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Research Proposal Assignment</w:t>
            </w:r>
          </w:p>
        </w:tc>
        <w:tc>
          <w:tcPr>
            <w:tcW w:w="1182" w:type="dxa"/>
            <w:vAlign w:val="center"/>
            <w:hideMark/>
          </w:tcPr>
          <w:p w14:paraId="73746BE8" w14:textId="752861AC"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br/>
            </w:r>
          </w:p>
          <w:p w14:paraId="545C9B3E" w14:textId="0F551444" w:rsidR="00674F7A" w:rsidRPr="00674F7A" w:rsidRDefault="00674F7A" w:rsidP="00674F7A">
            <w:pPr>
              <w:spacing w:before="100" w:beforeAutospacing="1" w:after="100" w:afterAutospacing="1"/>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 </w:t>
            </w:r>
            <w:r w:rsidR="008C6E11">
              <w:rPr>
                <w:rFonts w:ascii="Arial" w:eastAsia="Times New Roman" w:hAnsi="Arial" w:cs="Arial"/>
                <w:color w:val="000000"/>
                <w:sz w:val="20"/>
                <w:szCs w:val="20"/>
                <w:lang w:val="en-CA" w:eastAsia="en-CA"/>
              </w:rPr>
              <w:t>TBD</w:t>
            </w:r>
          </w:p>
        </w:tc>
      </w:tr>
      <w:tr w:rsidR="00674F7A" w:rsidRPr="00674F7A" w14:paraId="5D6C4C24" w14:textId="77777777" w:rsidTr="00674F7A">
        <w:trPr>
          <w:tblCellSpacing w:w="15" w:type="dxa"/>
        </w:trPr>
        <w:tc>
          <w:tcPr>
            <w:tcW w:w="4397" w:type="dxa"/>
            <w:vAlign w:val="center"/>
            <w:hideMark/>
          </w:tcPr>
          <w:p w14:paraId="7A88D521"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 xml:space="preserve">Literature </w:t>
            </w:r>
            <w:proofErr w:type="spellStart"/>
            <w:r w:rsidRPr="00674F7A">
              <w:rPr>
                <w:rFonts w:ascii="Arial" w:eastAsia="Times New Roman" w:hAnsi="Arial" w:cs="Arial"/>
                <w:color w:val="000000"/>
                <w:sz w:val="20"/>
                <w:szCs w:val="20"/>
                <w:lang w:val="en-CA" w:eastAsia="en-CA"/>
              </w:rPr>
              <w:t>Assessements</w:t>
            </w:r>
            <w:proofErr w:type="spellEnd"/>
          </w:p>
        </w:tc>
        <w:tc>
          <w:tcPr>
            <w:tcW w:w="3955" w:type="dxa"/>
            <w:vAlign w:val="center"/>
            <w:hideMark/>
          </w:tcPr>
          <w:p w14:paraId="6E65409B"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Story PowerPoint Assignment</w:t>
            </w:r>
          </w:p>
          <w:p w14:paraId="3D6C709F"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Creative Writing Assignment</w:t>
            </w:r>
          </w:p>
          <w:p w14:paraId="04295669"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Reading Synthesis</w:t>
            </w:r>
          </w:p>
        </w:tc>
        <w:tc>
          <w:tcPr>
            <w:tcW w:w="1182" w:type="dxa"/>
            <w:vAlign w:val="center"/>
            <w:hideMark/>
          </w:tcPr>
          <w:p w14:paraId="40E4BB08"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br/>
            </w:r>
          </w:p>
          <w:p w14:paraId="21E80749" w14:textId="1449A53F" w:rsidR="00674F7A" w:rsidRPr="00674F7A" w:rsidRDefault="008C6E11" w:rsidP="00674F7A">
            <w:pPr>
              <w:spacing w:before="100" w:beforeAutospacing="1" w:after="100" w:afterAutospacing="1"/>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TBD</w:t>
            </w:r>
          </w:p>
        </w:tc>
      </w:tr>
      <w:tr w:rsidR="00674F7A" w:rsidRPr="00674F7A" w14:paraId="5695CB3B" w14:textId="77777777" w:rsidTr="00674F7A">
        <w:trPr>
          <w:tblCellSpacing w:w="15" w:type="dxa"/>
        </w:trPr>
        <w:tc>
          <w:tcPr>
            <w:tcW w:w="4397" w:type="dxa"/>
            <w:vAlign w:val="center"/>
            <w:hideMark/>
          </w:tcPr>
          <w:p w14:paraId="1EB1EC01"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Communication Assessments</w:t>
            </w:r>
          </w:p>
        </w:tc>
        <w:tc>
          <w:tcPr>
            <w:tcW w:w="3955" w:type="dxa"/>
            <w:vAlign w:val="center"/>
            <w:hideMark/>
          </w:tcPr>
          <w:p w14:paraId="2AB79D8F"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Product Review Video</w:t>
            </w:r>
          </w:p>
          <w:p w14:paraId="61243D74"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Debate Video</w:t>
            </w:r>
          </w:p>
        </w:tc>
        <w:tc>
          <w:tcPr>
            <w:tcW w:w="1182" w:type="dxa"/>
            <w:vAlign w:val="center"/>
            <w:hideMark/>
          </w:tcPr>
          <w:p w14:paraId="4656886C"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br/>
            </w:r>
          </w:p>
          <w:p w14:paraId="00BC65B0" w14:textId="0A3B1E42" w:rsidR="00674F7A" w:rsidRPr="00674F7A" w:rsidRDefault="008C6E11" w:rsidP="00674F7A">
            <w:pPr>
              <w:spacing w:before="100" w:beforeAutospacing="1" w:after="100" w:afterAutospacing="1"/>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TBD</w:t>
            </w:r>
          </w:p>
        </w:tc>
      </w:tr>
      <w:tr w:rsidR="00674F7A" w:rsidRPr="00674F7A" w14:paraId="4E8674CA" w14:textId="77777777" w:rsidTr="00674F7A">
        <w:trPr>
          <w:tblCellSpacing w:w="15" w:type="dxa"/>
        </w:trPr>
        <w:tc>
          <w:tcPr>
            <w:tcW w:w="4397" w:type="dxa"/>
            <w:vAlign w:val="center"/>
            <w:hideMark/>
          </w:tcPr>
          <w:p w14:paraId="4BA27C69"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Final Assessments</w:t>
            </w:r>
          </w:p>
        </w:tc>
        <w:tc>
          <w:tcPr>
            <w:tcW w:w="3955" w:type="dxa"/>
            <w:vAlign w:val="center"/>
            <w:hideMark/>
          </w:tcPr>
          <w:p w14:paraId="338BB59E"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Vocabulary Final</w:t>
            </w:r>
          </w:p>
          <w:p w14:paraId="11C33057"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Literacy Assessment</w:t>
            </w:r>
          </w:p>
          <w:p w14:paraId="08222717" w14:textId="77777777" w:rsidR="00674F7A" w:rsidRPr="00674F7A" w:rsidRDefault="00674F7A" w:rsidP="00674F7A">
            <w:pPr>
              <w:spacing w:before="100" w:beforeAutospacing="1" w:after="100" w:afterAutospacing="1"/>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t>Interview Video</w:t>
            </w:r>
          </w:p>
        </w:tc>
        <w:tc>
          <w:tcPr>
            <w:tcW w:w="1182" w:type="dxa"/>
            <w:vAlign w:val="center"/>
            <w:hideMark/>
          </w:tcPr>
          <w:p w14:paraId="21425AA6" w14:textId="77777777" w:rsidR="00674F7A" w:rsidRPr="00674F7A" w:rsidRDefault="00674F7A" w:rsidP="00674F7A">
            <w:pPr>
              <w:jc w:val="center"/>
              <w:rPr>
                <w:rFonts w:ascii="Arial" w:eastAsia="Times New Roman" w:hAnsi="Arial" w:cs="Arial"/>
                <w:color w:val="000000"/>
                <w:sz w:val="20"/>
                <w:szCs w:val="20"/>
                <w:lang w:val="en-CA" w:eastAsia="en-CA"/>
              </w:rPr>
            </w:pPr>
            <w:r w:rsidRPr="00674F7A">
              <w:rPr>
                <w:rFonts w:ascii="Arial" w:eastAsia="Times New Roman" w:hAnsi="Arial" w:cs="Arial"/>
                <w:color w:val="000000"/>
                <w:sz w:val="20"/>
                <w:szCs w:val="20"/>
                <w:lang w:val="en-CA" w:eastAsia="en-CA"/>
              </w:rPr>
              <w:br/>
            </w:r>
          </w:p>
          <w:p w14:paraId="099C5C1D" w14:textId="03AEC277" w:rsidR="00674F7A" w:rsidRPr="00674F7A" w:rsidRDefault="008C6E11" w:rsidP="00674F7A">
            <w:pPr>
              <w:spacing w:before="100" w:beforeAutospacing="1" w:after="100" w:afterAutospacing="1"/>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TBD</w:t>
            </w:r>
          </w:p>
        </w:tc>
      </w:tr>
    </w:tbl>
    <w:p w14:paraId="3F1A27F3" w14:textId="77777777" w:rsidR="00674F7A" w:rsidRDefault="00674F7A" w:rsidP="00AD1604">
      <w:pPr>
        <w:rPr>
          <w:rFonts w:ascii="Arial" w:hAnsi="Arial" w:cs="Arial"/>
          <w:b/>
          <w:color w:val="1F4E79" w:themeColor="accent1" w:themeShade="80"/>
          <w:sz w:val="28"/>
          <w:szCs w:val="28"/>
          <w:u w:val="single"/>
        </w:rPr>
      </w:pPr>
    </w:p>
    <w:p w14:paraId="3D51E1AE" w14:textId="77777777" w:rsidR="00AD1604" w:rsidRDefault="00AD1604" w:rsidP="00AD1604">
      <w:pPr>
        <w:rPr>
          <w:rFonts w:ascii="Arial" w:hAnsi="Arial" w:cs="Arial"/>
          <w:b/>
          <w:color w:val="1F4E79" w:themeColor="accent1" w:themeShade="80"/>
          <w:sz w:val="28"/>
          <w:szCs w:val="28"/>
          <w:u w:val="single"/>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lastRenderedPageBreak/>
        <w:t>Assignments</w:t>
      </w:r>
    </w:p>
    <w:p w14:paraId="04C28FFF" w14:textId="678DE7E6"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DO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27351C" w:rsidRPr="0027351C">
        <w:rPr>
          <w:rFonts w:ascii="Arial" w:hAnsi="Arial" w:cs="Arial"/>
          <w:color w:val="000000" w:themeColor="text1"/>
        </w:rPr>
        <w:tab/>
      </w:r>
      <w:hyperlink r:id="rId8" w:history="1">
        <w:r w:rsidR="0027351C" w:rsidRPr="00760C91">
          <w:rPr>
            <w:rStyle w:val="Hyperlink"/>
            <w:rFonts w:ascii="Arial" w:hAnsi="Arial" w:cs="Arial"/>
          </w:rPr>
          <w:t>https://www.youtube.com/watch?v=Cv1KOhABlBE</w:t>
        </w:r>
      </w:hyperlink>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577403E1"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8C6E11">
        <w:rPr>
          <w:rFonts w:ascii="Arial" w:hAnsi="Arial" w:cs="Arial"/>
          <w:color w:val="000000" w:themeColor="text1"/>
        </w:rPr>
        <w:t>r</w:t>
      </w:r>
      <w:r>
        <w:rPr>
          <w:rFonts w:ascii="Arial" w:hAnsi="Arial" w:cs="Arial"/>
          <w:color w:val="000000" w:themeColor="text1"/>
        </w:rPr>
        <w:t xml:space="preserve"> </w:t>
      </w:r>
      <w:r w:rsidRPr="00E7168C">
        <w:rPr>
          <w:rFonts w:ascii="Arial" w:hAnsi="Arial" w:cs="Arial"/>
          <w:b/>
          <w:color w:val="70AD47" w:themeColor="accent6"/>
        </w:rPr>
        <w:t>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27E21A08" w14:textId="77777777" w:rsidR="001C504B" w:rsidRDefault="001C504B" w:rsidP="00A75943">
      <w:pPr>
        <w:rPr>
          <w:rFonts w:ascii="Arial" w:hAnsi="Arial" w:cs="Arial"/>
          <w:color w:val="000000" w:themeColor="text1"/>
        </w:rPr>
      </w:pPr>
    </w:p>
    <w:p w14:paraId="3B0C6AD0" w14:textId="77777777" w:rsidR="001C504B" w:rsidRPr="00E84B2C" w:rsidRDefault="001C504B" w:rsidP="001C504B">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666A7EC8" w14:textId="77777777" w:rsidR="001C504B" w:rsidRPr="00E84B2C" w:rsidRDefault="001C504B" w:rsidP="001C504B">
      <w:pPr>
        <w:rPr>
          <w:rFonts w:cstheme="minorHAnsi"/>
        </w:rPr>
      </w:pPr>
    </w:p>
    <w:p w14:paraId="1E8EBAF7" w14:textId="77777777" w:rsidR="001C504B" w:rsidRPr="0091212F" w:rsidRDefault="001C504B" w:rsidP="001C504B">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64A75651" w14:textId="77777777" w:rsidR="001C504B" w:rsidRPr="00E84B2C" w:rsidRDefault="001C504B" w:rsidP="001C504B">
      <w:pPr>
        <w:rPr>
          <w:rFonts w:cstheme="minorHAnsi"/>
        </w:rPr>
      </w:pP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045F80EE" w14:textId="77777777" w:rsidR="00F8008B" w:rsidRDefault="00F8008B"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10"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1"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2"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3"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339AAF32"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8C6E11">
        <w:rPr>
          <w:rFonts w:ascii="Arial" w:hAnsi="Arial" w:cs="Arial"/>
          <w:color w:val="000000" w:themeColor="text1"/>
        </w:rPr>
        <w:t>online</w:t>
      </w:r>
      <w:r w:rsidRPr="00AB2022">
        <w:rPr>
          <w:rFonts w:ascii="Arial" w:hAnsi="Arial" w:cs="Arial"/>
          <w:color w:val="000000" w:themeColor="text1"/>
        </w:rPr>
        <w:t xml:space="preserv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39DBF396" w14:textId="74E5E022" w:rsidR="0027351C" w:rsidRDefault="0027351C" w:rsidP="0027351C">
      <w:pPr>
        <w:rPr>
          <w:rFonts w:ascii="Arial" w:hAnsi="Arial" w:cs="Arial"/>
          <w:color w:val="000000" w:themeColor="text1"/>
        </w:rPr>
      </w:pPr>
      <w:r>
        <w:rPr>
          <w:rFonts w:ascii="Arial" w:hAnsi="Arial" w:cs="Arial"/>
          <w:color w:val="000000" w:themeColor="text1"/>
        </w:rPr>
        <w:t xml:space="preserve">Mrs. Armstrong is available to answer your questions and help you if you are struggling.  Please email me at </w:t>
      </w:r>
      <w:hyperlink r:id="rId14" w:history="1">
        <w:r w:rsidR="000D51A8" w:rsidRPr="001B2DC0">
          <w:rPr>
            <w:rStyle w:val="Hyperlink"/>
            <w:rFonts w:ascii="Arial" w:hAnsi="Arial" w:cs="Arial"/>
          </w:rPr>
          <w:t>tmarmstrong@deltaschools.ca</w:t>
        </w:r>
      </w:hyperlink>
      <w:r>
        <w:rPr>
          <w:rFonts w:ascii="Arial" w:hAnsi="Arial" w:cs="Arial"/>
          <w:color w:val="000000" w:themeColor="text1"/>
        </w:rPr>
        <w:t xml:space="preserve"> and I will get back to you within 24 hours. </w:t>
      </w:r>
      <w:r w:rsidR="00677EA0" w:rsidRPr="00677EA0">
        <w:rPr>
          <w:rFonts w:ascii="Arial" w:hAnsi="Arial" w:cs="Arial"/>
          <w:color w:val="000000" w:themeColor="text1"/>
        </w:rPr>
        <w:t>Constant</w:t>
      </w:r>
      <w:r w:rsidR="00677EA0">
        <w:rPr>
          <w:rFonts w:ascii="Arial" w:hAnsi="Arial" w:cs="Arial"/>
          <w:color w:val="000000" w:themeColor="text1"/>
        </w:rPr>
        <w:t xml:space="preserve"> </w:t>
      </w:r>
      <w:r w:rsidR="00677EA0" w:rsidRPr="00677EA0">
        <w:rPr>
          <w:rFonts w:ascii="Arial" w:hAnsi="Arial" w:cs="Arial"/>
          <w:color w:val="000000" w:themeColor="text1"/>
        </w:rPr>
        <w:t xml:space="preserve">communication with your teacher is key to </w:t>
      </w:r>
      <w:r w:rsidR="00677EA0">
        <w:rPr>
          <w:rFonts w:ascii="Arial" w:hAnsi="Arial" w:cs="Arial"/>
          <w:color w:val="000000" w:themeColor="text1"/>
        </w:rPr>
        <w:t>success in a DL course. E</w:t>
      </w:r>
      <w:r w:rsidR="00677EA0" w:rsidRPr="00677EA0">
        <w:rPr>
          <w:rFonts w:ascii="Arial" w:hAnsi="Arial" w:cs="Arial"/>
          <w:color w:val="000000" w:themeColor="text1"/>
        </w:rPr>
        <w:t>mail for help whenever necessary.</w:t>
      </w:r>
      <w:r w:rsidR="008C6E11">
        <w:rPr>
          <w:rFonts w:ascii="Arial" w:hAnsi="Arial" w:cs="Arial"/>
          <w:color w:val="000000" w:themeColor="text1"/>
        </w:rPr>
        <w:t xml:space="preserve"> </w:t>
      </w:r>
      <w:r w:rsidRPr="0027351C">
        <w:rPr>
          <w:rFonts w:ascii="Arial" w:hAnsi="Arial" w:cs="Arial"/>
          <w:color w:val="000000" w:themeColor="text1"/>
        </w:rPr>
        <w:t>When you email me, please be sure to tell me your legal name, your course title and level,</w:t>
      </w:r>
      <w:r>
        <w:rPr>
          <w:rFonts w:ascii="Arial" w:hAnsi="Arial" w:cs="Arial"/>
          <w:color w:val="000000" w:themeColor="text1"/>
        </w:rPr>
        <w:t xml:space="preserve"> </w:t>
      </w:r>
      <w:proofErr w:type="spellStart"/>
      <w:r w:rsidRPr="0027351C">
        <w:rPr>
          <w:rFonts w:ascii="Arial" w:hAnsi="Arial" w:cs="Arial"/>
          <w:color w:val="000000" w:themeColor="text1"/>
        </w:rPr>
        <w:t>eg.</w:t>
      </w:r>
      <w:proofErr w:type="spellEnd"/>
      <w:r w:rsidRPr="0027351C">
        <w:rPr>
          <w:rFonts w:ascii="Arial" w:hAnsi="Arial" w:cs="Arial"/>
          <w:color w:val="000000" w:themeColor="text1"/>
        </w:rPr>
        <w:t xml:space="preserve"> Tracy Armstrong English 12. </w:t>
      </w:r>
    </w:p>
    <w:p w14:paraId="2B21165A" w14:textId="77777777" w:rsidR="00677EA0" w:rsidRDefault="00677EA0" w:rsidP="0027351C">
      <w:pPr>
        <w:rPr>
          <w:rFonts w:ascii="Arial" w:hAnsi="Arial" w:cs="Arial"/>
          <w:color w:val="000000" w:themeColor="text1"/>
        </w:rPr>
      </w:pPr>
    </w:p>
    <w:p w14:paraId="2F63342B" w14:textId="77777777" w:rsidR="00677EA0" w:rsidRPr="0027351C" w:rsidRDefault="00677EA0" w:rsidP="0027351C">
      <w:pPr>
        <w:rPr>
          <w:rFonts w:ascii="Arial" w:hAnsi="Arial" w:cs="Arial"/>
          <w:color w:val="000000" w:themeColor="text1"/>
        </w:rPr>
      </w:pP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5B24996C" w14:textId="51DB34C1" w:rsidR="008C6E1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w:t>
      </w:r>
      <w:r w:rsidR="008C6E11" w:rsidRPr="008C6E11">
        <w:t xml:space="preserve"> </w:t>
      </w:r>
      <w:hyperlink r:id="rId16" w:history="1">
        <w:r w:rsidR="008C6E11" w:rsidRPr="001E7ED3">
          <w:rPr>
            <w:rStyle w:val="Hyperlink"/>
            <w:rFonts w:ascii="Arial" w:hAnsi="Arial" w:cs="Arial"/>
            <w:sz w:val="28"/>
            <w:szCs w:val="28"/>
          </w:rPr>
          <w:t>https://www.deltaaccess.ca/faq/</w:t>
        </w:r>
      </w:hyperlink>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743232D6"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Booking a test: </w:t>
      </w:r>
      <w:hyperlink r:id="rId17" w:history="1">
        <w:r w:rsidR="008C6E11" w:rsidRPr="008C6E11">
          <w:rPr>
            <w:rStyle w:val="Hyperlink"/>
            <w:rFonts w:ascii="Arial" w:hAnsi="Arial" w:cs="Arial"/>
            <w:sz w:val="28"/>
            <w:szCs w:val="28"/>
          </w:rPr>
          <w:t>https://www.deltaaccess.ca</w:t>
        </w:r>
      </w:hyperlink>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14AC" w14:textId="77777777" w:rsidR="00A048C8" w:rsidRDefault="00A048C8" w:rsidP="00A75943">
      <w:r>
        <w:separator/>
      </w:r>
    </w:p>
  </w:endnote>
  <w:endnote w:type="continuationSeparator" w:id="0">
    <w:p w14:paraId="0C76F7B6" w14:textId="77777777" w:rsidR="00A048C8" w:rsidRDefault="00A048C8"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2F8D" w14:textId="77777777" w:rsidR="00A048C8" w:rsidRDefault="00A048C8" w:rsidP="00A75943">
      <w:r>
        <w:separator/>
      </w:r>
    </w:p>
  </w:footnote>
  <w:footnote w:type="continuationSeparator" w:id="0">
    <w:p w14:paraId="62221F00" w14:textId="77777777" w:rsidR="00A048C8" w:rsidRDefault="00A048C8"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487"/>
    <w:multiLevelType w:val="multilevel"/>
    <w:tmpl w:val="B71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0D51A8"/>
    <w:rsid w:val="00102AB3"/>
    <w:rsid w:val="0017604B"/>
    <w:rsid w:val="001C504B"/>
    <w:rsid w:val="00265874"/>
    <w:rsid w:val="0027351C"/>
    <w:rsid w:val="003E2769"/>
    <w:rsid w:val="004F12EB"/>
    <w:rsid w:val="0055057A"/>
    <w:rsid w:val="00592C31"/>
    <w:rsid w:val="005A28AB"/>
    <w:rsid w:val="00674F7A"/>
    <w:rsid w:val="00677EA0"/>
    <w:rsid w:val="006A6115"/>
    <w:rsid w:val="00727C40"/>
    <w:rsid w:val="00760C91"/>
    <w:rsid w:val="0083618D"/>
    <w:rsid w:val="008C6E11"/>
    <w:rsid w:val="009678E6"/>
    <w:rsid w:val="0098552F"/>
    <w:rsid w:val="00993063"/>
    <w:rsid w:val="009A0D51"/>
    <w:rsid w:val="00A048C8"/>
    <w:rsid w:val="00A75943"/>
    <w:rsid w:val="00AB2022"/>
    <w:rsid w:val="00AD1604"/>
    <w:rsid w:val="00B0370B"/>
    <w:rsid w:val="00C73245"/>
    <w:rsid w:val="00C77398"/>
    <w:rsid w:val="00D8166F"/>
    <w:rsid w:val="00E7008D"/>
    <w:rsid w:val="00E7168C"/>
    <w:rsid w:val="00EE565C"/>
    <w:rsid w:val="00F34A77"/>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D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64233820">
      <w:bodyDiv w:val="1"/>
      <w:marLeft w:val="0"/>
      <w:marRight w:val="0"/>
      <w:marTop w:val="0"/>
      <w:marBottom w:val="0"/>
      <w:divBdr>
        <w:top w:val="none" w:sz="0" w:space="0" w:color="auto"/>
        <w:left w:val="none" w:sz="0" w:space="0" w:color="auto"/>
        <w:bottom w:val="none" w:sz="0" w:space="0" w:color="auto"/>
        <w:right w:val="none" w:sz="0" w:space="0" w:color="auto"/>
      </w:divBdr>
    </w:div>
    <w:div w:id="1544095989">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hyperlink" Target="https://www.deltaaccess.ca/faq/" TargetMode="External"/><Relationship Id="rId2" Type="http://schemas.openxmlformats.org/officeDocument/2006/relationships/styles" Target="styles.xml"/><Relationship Id="rId16" Type="http://schemas.openxmlformats.org/officeDocument/2006/relationships/hyperlink" Target="https://www.deltaaccess.ca/f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tmarmstrong@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1045</Words>
  <Characters>5973</Characters>
  <Application>Microsoft Office Word</Application>
  <DocSecurity>0</DocSecurity>
  <Lines>180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4</cp:revision>
  <dcterms:created xsi:type="dcterms:W3CDTF">2021-09-09T20:01:00Z</dcterms:created>
  <dcterms:modified xsi:type="dcterms:W3CDTF">2024-09-09T03:18:00Z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864ccfd2f4119e64cdd87697b016aa944922d691b9431f792645fc077e8d08b0</vt:lpwstr>
  </property>
</Properties>
</file>